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2009/39 vom 2. Juli 2009</w:t>
      </w:r>
    </w:p>
    <w:p>
      <w:r>
        <w:t>Bundesverwaltungsgericht, 2009-07-02, FR</w:t>
      </w:r>
    </w:p>
    <w:p>
      <w:r>
        <w:rPr>
          <w:b/>
        </w:rPr>
        <w:t xml:space="preserve">Quelle: </w:t>
      </w:r>
      <w:r>
        <w:t>https://mcp.opencaselaw.ch/entscheid/bvger_BVGE 2009_39</w:t>
      </w:r>
    </w:p>
    <w:p>
      <w:r>
        <w:t>FR: TAF BVGE 2009/39 du 2 juillet 2009</w:t>
      </w:r>
    </w:p>
    <w:p>
      <w:r>
        <w:t>IT: TAF BVGE 2009/39 del 2 luglio 2009</w:t>
      </w:r>
    </w:p>
    <w:p>
      <w:pPr>
        <w:pStyle w:val="Heading2"/>
      </w:pPr>
      <w:r>
        <w:t>Regeste</w:t>
      </w:r>
    </w:p>
    <w:p>
      <w:r>
        <w:t>Direktzahlungen und Ökobeiträge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Zweifel daran, ob der scheinbar klare Wortlaut von Art. 2 Abs. 3 LBV, der auf den Begriff der Ehe im Sinne der Art. 90 ff. ZGB verweist, dem wahren Sinn und Zweck der Norm entspricht (E. 5.1.2).</w:t>
      </w:r>
    </w:p>
    <w:p>
      <w:r>
        <w:rPr>
          <w:b/>
        </w:rPr>
        <w:t>E. 2</w:t>
      </w:r>
    </w:p>
    <w:p>
      <w:r>
        <w:t>Faktische Trennung ist im zu beurteilenden Fall nicht zwecks Umgehung der landwirtschaftsrechtlichen Bestimmungen erfolgt (E. 5.2.1).</w:t>
      </w:r>
    </w:p>
    <w:p>
      <w:r>
        <w:rPr>
          <w:b/>
        </w:rPr>
        <w:t>E. 3</w:t>
      </w:r>
    </w:p>
    <w:p>
      <w:r>
        <w:t>Auslegung des Begriffs « Ehepartner » im Sinne von Art. 2 Abs. 3 LBV (E. 6.1-6.5).</w:t>
      </w:r>
    </w:p>
    <w:p>
      <w:r>
        <w:rPr>
          <w:b/>
        </w:rPr>
        <w:t>E. 4</w:t>
      </w:r>
    </w:p>
    <w:p>
      <w:r>
        <w:t>Il serait contraire à l'orientation individualisée de la protection des droits fondamentaux telle qu'elle résulte de la Cst. et de la CEDH de s'en tenir uniquement au sens littéral de l'art. 2 al. 3 OTerm ou à l'état civil (consid. 7). Regesto in italiano Agricoltura. Riconoscimento di un'azienda. Qualità di gestore dei coniugi separati. Nozione di « coniugi » ai sensi della OTerm. Art. 2 cpv. 3 OTerm.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